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73ED" w14:textId="77777777" w:rsidR="00734937" w:rsidRPr="00DC4F13" w:rsidRDefault="00734937">
      <w:pPr>
        <w:rPr>
          <w:b/>
          <w:sz w:val="28"/>
          <w:szCs w:val="28"/>
          <w:lang w:val="de-DE"/>
        </w:rPr>
      </w:pPr>
      <w:r w:rsidRPr="00DC4F13">
        <w:rPr>
          <w:b/>
          <w:sz w:val="28"/>
          <w:szCs w:val="28"/>
          <w:lang w:val="de-DE"/>
        </w:rPr>
        <w:t>Erfahrungsbericht ERASMUS+ Aufenthalt</w:t>
      </w:r>
    </w:p>
    <w:p w14:paraId="0AB91EF3" w14:textId="77777777" w:rsidR="004A679F" w:rsidRDefault="004A679F">
      <w:pPr>
        <w:rPr>
          <w:b/>
          <w:lang w:val="de-DE"/>
        </w:rPr>
      </w:pPr>
    </w:p>
    <w:p w14:paraId="7AE4FE35" w14:textId="77777777" w:rsidR="00734937" w:rsidRPr="00734937" w:rsidRDefault="00734937">
      <w:pPr>
        <w:rPr>
          <w:u w:val="single"/>
          <w:lang w:val="de-DE"/>
        </w:rPr>
      </w:pPr>
      <w:r w:rsidRPr="00734937">
        <w:rPr>
          <w:u w:val="single"/>
          <w:lang w:val="de-DE"/>
        </w:rPr>
        <w:t>Allgemeines</w:t>
      </w:r>
    </w:p>
    <w:p w14:paraId="3DF91E5B" w14:textId="1AB0A985" w:rsidR="00734937" w:rsidRPr="006F188F" w:rsidRDefault="00734937">
      <w:pPr>
        <w:rPr>
          <w:lang w:val="de-DE"/>
        </w:rPr>
      </w:pPr>
      <w:r w:rsidRPr="006F188F">
        <w:rPr>
          <w:b/>
          <w:lang w:val="de-DE"/>
        </w:rPr>
        <w:t>Gastuniversität</w:t>
      </w:r>
      <w:r w:rsidRPr="006F188F">
        <w:rPr>
          <w:lang w:val="de-DE"/>
        </w:rPr>
        <w:t>:</w:t>
      </w:r>
      <w:r w:rsidR="007F4B3E" w:rsidRPr="006F188F">
        <w:rPr>
          <w:lang w:val="de-DE"/>
        </w:rPr>
        <w:t xml:space="preserve"> </w:t>
      </w:r>
      <w:r w:rsidR="006F188F" w:rsidRPr="006F188F">
        <w:rPr>
          <w:lang w:val="de-DE"/>
        </w:rPr>
        <w:t>University College Du</w:t>
      </w:r>
      <w:r w:rsidR="006F188F">
        <w:rPr>
          <w:lang w:val="de-DE"/>
        </w:rPr>
        <w:t>blin</w:t>
      </w:r>
      <w:r w:rsidRPr="006F188F">
        <w:rPr>
          <w:lang w:val="de-DE"/>
        </w:rPr>
        <w:tab/>
      </w:r>
      <w:r w:rsidRPr="006F188F">
        <w:rPr>
          <w:lang w:val="de-DE"/>
        </w:rPr>
        <w:tab/>
      </w:r>
      <w:r w:rsidRPr="006F188F">
        <w:rPr>
          <w:lang w:val="de-DE"/>
        </w:rPr>
        <w:tab/>
      </w:r>
      <w:r w:rsidRPr="006F188F">
        <w:rPr>
          <w:lang w:val="de-DE"/>
        </w:rPr>
        <w:tab/>
      </w:r>
      <w:r w:rsidRPr="006F188F">
        <w:rPr>
          <w:lang w:val="de-DE"/>
        </w:rPr>
        <w:tab/>
      </w:r>
      <w:r w:rsidRPr="006F188F">
        <w:rPr>
          <w:b/>
          <w:lang w:val="de-DE"/>
        </w:rPr>
        <w:t>Semester</w:t>
      </w:r>
      <w:r w:rsidRPr="006F188F">
        <w:rPr>
          <w:lang w:val="de-DE"/>
        </w:rPr>
        <w:t>:</w:t>
      </w:r>
      <w:r w:rsidR="006F188F">
        <w:rPr>
          <w:lang w:val="de-DE"/>
        </w:rPr>
        <w:t xml:space="preserve"> Herbst</w:t>
      </w:r>
    </w:p>
    <w:p w14:paraId="190E6081" w14:textId="26AEEBE1"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6F188F">
        <w:rPr>
          <w:lang w:val="de-DE"/>
        </w:rPr>
        <w:t>Flug</w:t>
      </w:r>
      <w:r w:rsidR="00734937">
        <w:rPr>
          <w:lang w:val="de-DE"/>
        </w:rPr>
        <w:tab/>
      </w:r>
      <w:r w:rsidR="00734937">
        <w:rPr>
          <w:lang w:val="de-DE"/>
        </w:rPr>
        <w:tab/>
      </w:r>
      <w:r w:rsidR="00734937">
        <w:rPr>
          <w:lang w:val="de-DE"/>
        </w:rPr>
        <w:tab/>
      </w:r>
    </w:p>
    <w:p w14:paraId="5798E75D" w14:textId="7876538D"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evt. Art</w:t>
      </w:r>
      <w:r>
        <w:rPr>
          <w:lang w:val="de-DE"/>
        </w:rPr>
        <w:t>):</w:t>
      </w:r>
      <w:r w:rsidRPr="00734937">
        <w:rPr>
          <w:lang w:val="de-DE"/>
        </w:rPr>
        <w:t xml:space="preserve"> </w:t>
      </w:r>
      <w:r w:rsidR="006F188F">
        <w:rPr>
          <w:lang w:val="de-DE"/>
        </w:rPr>
        <w:t>Englisch C1</w:t>
      </w:r>
    </w:p>
    <w:p w14:paraId="1FF0C4F6" w14:textId="77777777" w:rsidR="00734937" w:rsidRDefault="00734937">
      <w:pPr>
        <w:rPr>
          <w:lang w:val="de-DE"/>
        </w:rPr>
      </w:pPr>
      <w:r>
        <w:rPr>
          <w:lang w:val="de-DE"/>
        </w:rPr>
        <w:tab/>
      </w:r>
    </w:p>
    <w:p w14:paraId="72C0D39A" w14:textId="77777777" w:rsidR="000235B5" w:rsidRDefault="000235B5">
      <w:pPr>
        <w:rPr>
          <w:lang w:val="de-DE"/>
        </w:rPr>
      </w:pPr>
    </w:p>
    <w:p w14:paraId="6A82AAA9"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2DF410A0" w14:textId="77777777" w:rsidTr="00360B72">
        <w:tc>
          <w:tcPr>
            <w:tcW w:w="9062" w:type="dxa"/>
            <w:shd w:val="clear" w:color="auto" w:fill="D9D9D9" w:themeFill="background1" w:themeFillShade="D9"/>
          </w:tcPr>
          <w:p w14:paraId="31DA0F01" w14:textId="77777777" w:rsidR="00734937" w:rsidRDefault="00734937">
            <w:pPr>
              <w:rPr>
                <w:lang w:val="de-DE"/>
              </w:rPr>
            </w:pPr>
            <w:r w:rsidRPr="00734937">
              <w:rPr>
                <w:b/>
                <w:lang w:val="de-DE"/>
              </w:rPr>
              <w:t>Allgemeiner Eindruck</w:t>
            </w:r>
            <w:r>
              <w:rPr>
                <w:lang w:val="de-DE"/>
              </w:rPr>
              <w:t>:</w:t>
            </w:r>
          </w:p>
          <w:p w14:paraId="157E6BA3"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week / Orientierungshilfen)</w:t>
            </w:r>
            <w:r w:rsidR="007F4B3E">
              <w:rPr>
                <w:sz w:val="18"/>
                <w:szCs w:val="18"/>
                <w:lang w:val="de-DE"/>
              </w:rPr>
              <w:t>? Wie hat Ihnen die Universität gefallen?</w:t>
            </w:r>
          </w:p>
        </w:tc>
      </w:tr>
      <w:tr w:rsidR="00734937" w:rsidRPr="00557761" w14:paraId="22667723" w14:textId="77777777" w:rsidTr="000235B5">
        <w:trPr>
          <w:trHeight w:val="7117"/>
        </w:trPr>
        <w:tc>
          <w:tcPr>
            <w:tcW w:w="9062" w:type="dxa"/>
          </w:tcPr>
          <w:p w14:paraId="66073ECA" w14:textId="77777777" w:rsidR="00734937" w:rsidRDefault="00734937">
            <w:pPr>
              <w:rPr>
                <w:lang w:val="de-DE"/>
              </w:rPr>
            </w:pPr>
          </w:p>
          <w:p w14:paraId="144C5BE2" w14:textId="77777777" w:rsidR="006F188F" w:rsidRDefault="006F188F">
            <w:pPr>
              <w:rPr>
                <w:lang w:val="de-DE"/>
              </w:rPr>
            </w:pPr>
            <w:r>
              <w:rPr>
                <w:lang w:val="de-DE"/>
              </w:rPr>
              <w:t xml:space="preserve">Riesiger, moderner Campus. Kantinen, Restaurants, Bars, Geschäfte mit leistbarem, genießbarem Essen am Campus, Schreibwarenbedarf am Campus. Sportplätze, Fitnessstudios, Parkplätze am Campus. </w:t>
            </w:r>
          </w:p>
          <w:p w14:paraId="722FDBCC" w14:textId="77777777" w:rsidR="00AB327C" w:rsidRDefault="00AB327C">
            <w:pPr>
              <w:rPr>
                <w:lang w:val="de-DE"/>
              </w:rPr>
            </w:pPr>
          </w:p>
          <w:p w14:paraId="4E4BC051" w14:textId="4610D63E" w:rsidR="00AB327C" w:rsidRDefault="00AB327C">
            <w:pPr>
              <w:rPr>
                <w:lang w:val="de-DE"/>
              </w:rPr>
            </w:pPr>
            <w:r>
              <w:rPr>
                <w:lang w:val="de-DE"/>
              </w:rPr>
              <w:t>Welcome Week gab es, war recht hilfreich.</w:t>
            </w:r>
          </w:p>
          <w:p w14:paraId="18D5BE05" w14:textId="77777777" w:rsidR="006F188F" w:rsidRDefault="006F188F">
            <w:pPr>
              <w:rPr>
                <w:lang w:val="de-DE"/>
              </w:rPr>
            </w:pPr>
          </w:p>
          <w:p w14:paraId="19FF48C1" w14:textId="69611717" w:rsidR="006F188F" w:rsidRDefault="006F188F">
            <w:pPr>
              <w:rPr>
                <w:lang w:val="de-DE"/>
              </w:rPr>
            </w:pPr>
            <w:r>
              <w:rPr>
                <w:lang w:val="de-DE"/>
              </w:rPr>
              <w:t xml:space="preserve">Äußerst engagierte und freundliche Professoren, sehr aufgeschlossen gegenüber Austauschstudenten. </w:t>
            </w:r>
            <w:r w:rsidR="00AB327C">
              <w:rPr>
                <w:lang w:val="de-DE"/>
              </w:rPr>
              <w:t>Der Prüfer hält die Stunden ab, sowohl Vorlesung als auch Vertiefung. Didaktisch vorbildlicher Unterricht, frontale Vorlesungen eher die Ausnahme. Assignments in Form von Essays und Präsentationen. Keine Friss-oder-Stirb Mentalität, sondern gute Anleitungen wie das Fach bestanden werden kann, etwa in Form von Tutorials. Insgesamt viel bessere Lernerfolge als bei sturem Frontalunterricht.</w:t>
            </w:r>
          </w:p>
          <w:p w14:paraId="43B55806" w14:textId="77777777" w:rsidR="006F188F" w:rsidRDefault="006F188F">
            <w:pPr>
              <w:rPr>
                <w:lang w:val="de-DE"/>
              </w:rPr>
            </w:pPr>
          </w:p>
          <w:p w14:paraId="072E9DC0" w14:textId="1B78BE87" w:rsidR="006F188F" w:rsidRDefault="006F188F">
            <w:pPr>
              <w:rPr>
                <w:lang w:val="de-DE"/>
              </w:rPr>
            </w:pPr>
            <w:r>
              <w:rPr>
                <w:lang w:val="de-DE"/>
              </w:rPr>
              <w:t xml:space="preserve">Organisation </w:t>
            </w:r>
            <w:r w:rsidR="00AB327C">
              <w:rPr>
                <w:lang w:val="de-DE"/>
              </w:rPr>
              <w:t xml:space="preserve">teilweise </w:t>
            </w:r>
            <w:r>
              <w:rPr>
                <w:lang w:val="de-DE"/>
              </w:rPr>
              <w:t xml:space="preserve">chaotisch, wird aber durch Freundlichkeit und Engagement der Mitarbeiter ausgeglichen. </w:t>
            </w:r>
          </w:p>
        </w:tc>
      </w:tr>
    </w:tbl>
    <w:p w14:paraId="4FF54FE2" w14:textId="77777777" w:rsidR="00162A79" w:rsidRDefault="00162A79">
      <w:pPr>
        <w:rPr>
          <w:lang w:val="de-DE"/>
        </w:rPr>
      </w:pPr>
    </w:p>
    <w:p w14:paraId="11066699" w14:textId="77777777" w:rsidR="000235B5" w:rsidRDefault="000235B5">
      <w:pPr>
        <w:rPr>
          <w:lang w:val="de-DE"/>
        </w:rPr>
      </w:pPr>
    </w:p>
    <w:p w14:paraId="3D9AB8B9" w14:textId="77777777" w:rsidR="000235B5" w:rsidRDefault="000235B5">
      <w:pPr>
        <w:rPr>
          <w:lang w:val="de-DE"/>
        </w:rPr>
      </w:pPr>
    </w:p>
    <w:p w14:paraId="73AD736F" w14:textId="77777777" w:rsidR="000235B5" w:rsidRDefault="000235B5">
      <w:pPr>
        <w:rPr>
          <w:lang w:val="de-DE"/>
        </w:rPr>
      </w:pPr>
    </w:p>
    <w:p w14:paraId="60326E8C" w14:textId="77777777" w:rsidR="000235B5" w:rsidRDefault="000235B5">
      <w:pPr>
        <w:rPr>
          <w:lang w:val="de-DE"/>
        </w:rPr>
      </w:pPr>
    </w:p>
    <w:p w14:paraId="09C7C934" w14:textId="77777777" w:rsidR="000235B5" w:rsidRDefault="000235B5">
      <w:pPr>
        <w:rPr>
          <w:lang w:val="de-DE"/>
        </w:rPr>
      </w:pPr>
    </w:p>
    <w:p w14:paraId="507E8949" w14:textId="77777777" w:rsidR="000235B5" w:rsidRDefault="000235B5">
      <w:pPr>
        <w:rPr>
          <w:lang w:val="de-DE"/>
        </w:rPr>
      </w:pPr>
    </w:p>
    <w:p w14:paraId="2165949B"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557761" w14:paraId="34DAD697" w14:textId="77777777" w:rsidTr="00360B72">
        <w:tc>
          <w:tcPr>
            <w:tcW w:w="9062" w:type="dxa"/>
            <w:shd w:val="clear" w:color="auto" w:fill="D9D9D9" w:themeFill="background1" w:themeFillShade="D9"/>
          </w:tcPr>
          <w:p w14:paraId="5102C50A" w14:textId="77777777" w:rsidR="00360B72" w:rsidRDefault="00360B72">
            <w:pPr>
              <w:rPr>
                <w:b/>
                <w:lang w:val="de-DE"/>
              </w:rPr>
            </w:pPr>
            <w:r>
              <w:rPr>
                <w:b/>
                <w:lang w:val="de-DE"/>
              </w:rPr>
              <w:t>Wohnsituation:</w:t>
            </w:r>
          </w:p>
          <w:p w14:paraId="724DFC74"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557761" w14:paraId="762D485E" w14:textId="77777777" w:rsidTr="00360B72">
        <w:trPr>
          <w:trHeight w:val="2197"/>
        </w:trPr>
        <w:tc>
          <w:tcPr>
            <w:tcW w:w="9062" w:type="dxa"/>
          </w:tcPr>
          <w:p w14:paraId="1F845E12" w14:textId="77777777" w:rsidR="00360B72" w:rsidRDefault="00360B72">
            <w:pPr>
              <w:rPr>
                <w:lang w:val="de-DE"/>
              </w:rPr>
            </w:pPr>
          </w:p>
          <w:p w14:paraId="32E3F3F9" w14:textId="77777777" w:rsidR="006F188F" w:rsidRDefault="006F188F">
            <w:pPr>
              <w:rPr>
                <w:lang w:val="de-DE"/>
              </w:rPr>
            </w:pPr>
            <w:r>
              <w:rPr>
                <w:lang w:val="de-DE"/>
              </w:rPr>
              <w:t xml:space="preserve">Katastrophal. Irland und insbesondere Dublin befindet sich in einer anhaltenden Housing-Crisis an der seitens der Politik kein Interesse zur Lösung besteht. Man rechne mit € 700 für ein Bett in einem 15 m² Zimmer mit zwei Mitbewohnern, in einem Haus </w:t>
            </w:r>
            <w:r w:rsidR="00AB327C">
              <w:rPr>
                <w:lang w:val="de-DE"/>
              </w:rPr>
              <w:t xml:space="preserve">aus 1890 </w:t>
            </w:r>
            <w:r>
              <w:rPr>
                <w:lang w:val="de-DE"/>
              </w:rPr>
              <w:t>mit 12 Menschen.</w:t>
            </w:r>
          </w:p>
          <w:p w14:paraId="26FFB041" w14:textId="77777777" w:rsidR="00AB327C" w:rsidRDefault="00AB327C">
            <w:pPr>
              <w:rPr>
                <w:lang w:val="de-DE"/>
              </w:rPr>
            </w:pPr>
          </w:p>
          <w:p w14:paraId="7DF8BB22" w14:textId="04211E47" w:rsidR="00AB327C" w:rsidRDefault="00AB327C">
            <w:pPr>
              <w:rPr>
                <w:lang w:val="de-DE"/>
              </w:rPr>
            </w:pPr>
            <w:r>
              <w:rPr>
                <w:lang w:val="de-DE"/>
              </w:rPr>
              <w:t>Vermieter weigern sich oft zu heizen, Reparaturen werden bestenfalls innerhalb von 3-4 Tagen durchgeführt.</w:t>
            </w:r>
          </w:p>
          <w:p w14:paraId="7761EB25" w14:textId="77777777" w:rsidR="00AB327C" w:rsidRDefault="00AB327C">
            <w:pPr>
              <w:rPr>
                <w:lang w:val="de-DE"/>
              </w:rPr>
            </w:pPr>
          </w:p>
          <w:p w14:paraId="4A6740C9" w14:textId="3A038896" w:rsidR="00AB327C" w:rsidRDefault="00AB327C">
            <w:pPr>
              <w:rPr>
                <w:lang w:val="de-DE"/>
              </w:rPr>
            </w:pPr>
            <w:r>
              <w:rPr>
                <w:lang w:val="de-DE"/>
              </w:rPr>
              <w:t xml:space="preserve">Wer harte Verhandlungen nicht scheut, kann aber Preise nachverhandeln, die meisten dieser Mietverhältnisse sind völlig oder zumindest teils illegal, wodurch man den Hausverwalter oder Vermieter leicht unter Druck setzen kann. </w:t>
            </w:r>
          </w:p>
        </w:tc>
      </w:tr>
    </w:tbl>
    <w:p w14:paraId="423E26D3" w14:textId="77777777" w:rsidR="00360B72" w:rsidRDefault="00360B72">
      <w:pPr>
        <w:rPr>
          <w:lang w:val="de-DE"/>
        </w:rPr>
      </w:pPr>
    </w:p>
    <w:p w14:paraId="65643D0C"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557761" w14:paraId="0A7F9284" w14:textId="77777777" w:rsidTr="003426D5">
        <w:tc>
          <w:tcPr>
            <w:tcW w:w="9062" w:type="dxa"/>
            <w:shd w:val="clear" w:color="auto" w:fill="D9D9D9" w:themeFill="background1" w:themeFillShade="D9"/>
          </w:tcPr>
          <w:p w14:paraId="5186F1BD" w14:textId="77777777" w:rsidR="00360B72" w:rsidRDefault="00360B72" w:rsidP="003426D5">
            <w:pPr>
              <w:rPr>
                <w:b/>
                <w:lang w:val="de-DE"/>
              </w:rPr>
            </w:pPr>
            <w:r>
              <w:rPr>
                <w:b/>
                <w:lang w:val="de-DE"/>
              </w:rPr>
              <w:t>Sprache:</w:t>
            </w:r>
          </w:p>
          <w:p w14:paraId="40F4CD95"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557761" w14:paraId="2444D172" w14:textId="77777777" w:rsidTr="003426D5">
        <w:trPr>
          <w:trHeight w:val="2197"/>
        </w:trPr>
        <w:tc>
          <w:tcPr>
            <w:tcW w:w="9062" w:type="dxa"/>
          </w:tcPr>
          <w:p w14:paraId="504E11CC" w14:textId="77777777" w:rsidR="00360B72" w:rsidRDefault="00360B72" w:rsidP="003426D5">
            <w:pPr>
              <w:rPr>
                <w:lang w:val="de-DE"/>
              </w:rPr>
            </w:pPr>
          </w:p>
          <w:p w14:paraId="5B248D12" w14:textId="3AB37529" w:rsidR="006F188F" w:rsidRDefault="006F188F" w:rsidP="003426D5">
            <w:pPr>
              <w:rPr>
                <w:lang w:val="de-DE"/>
              </w:rPr>
            </w:pPr>
            <w:r>
              <w:rPr>
                <w:lang w:val="de-DE"/>
              </w:rPr>
              <w:t>Es werden Irisch-Kurse angeboten, Englisch-Kurse sind mir nicht bekannt. Der irische Akzent ist oft schwierig zu verstehen, vor allem abseits des Campus. Am Campus sprechen aber alle sehr deutlich und es gibt viele Amerikaner und Australier die sehr leicht zu verstehen sind.</w:t>
            </w:r>
          </w:p>
        </w:tc>
      </w:tr>
    </w:tbl>
    <w:p w14:paraId="7F23B716"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557761" w14:paraId="07B0AC0B" w14:textId="77777777" w:rsidTr="003426D5">
        <w:tc>
          <w:tcPr>
            <w:tcW w:w="9062" w:type="dxa"/>
            <w:shd w:val="clear" w:color="auto" w:fill="D9D9D9" w:themeFill="background1" w:themeFillShade="D9"/>
          </w:tcPr>
          <w:p w14:paraId="1833BB6F" w14:textId="77777777" w:rsidR="007F4B3E" w:rsidRDefault="007F4B3E" w:rsidP="003426D5">
            <w:pPr>
              <w:rPr>
                <w:b/>
                <w:lang w:val="de-DE"/>
              </w:rPr>
            </w:pPr>
            <w:r>
              <w:rPr>
                <w:b/>
                <w:lang w:val="de-DE"/>
              </w:rPr>
              <w:t>Sonstiges:</w:t>
            </w:r>
          </w:p>
          <w:p w14:paraId="13AA4F4B"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557761" w14:paraId="5CF397FD" w14:textId="77777777" w:rsidTr="00041BE2">
        <w:trPr>
          <w:trHeight w:val="3865"/>
        </w:trPr>
        <w:tc>
          <w:tcPr>
            <w:tcW w:w="9062" w:type="dxa"/>
          </w:tcPr>
          <w:p w14:paraId="19D1659C" w14:textId="77777777" w:rsidR="007F4B3E" w:rsidRDefault="007F4B3E" w:rsidP="003426D5">
            <w:pPr>
              <w:rPr>
                <w:lang w:val="de-DE"/>
              </w:rPr>
            </w:pPr>
          </w:p>
          <w:p w14:paraId="46E0DCA2" w14:textId="77777777" w:rsidR="006F188F" w:rsidRDefault="006F188F" w:rsidP="003426D5">
            <w:pPr>
              <w:rPr>
                <w:lang w:val="de-DE"/>
              </w:rPr>
            </w:pPr>
            <w:r>
              <w:rPr>
                <w:lang w:val="de-DE"/>
              </w:rPr>
              <w:t xml:space="preserve">Man bekommt auf Mailanfragen oft einfach keine Antwort. Diese werden oft vergessen zu beantworten. Dann einfach bemerkbar machen, indem jeden Tag dieselbe Mail geschickt wird. Oft ergeht der Hinweis, das wäre nicht notwendig, das stimmt aber nicht. </w:t>
            </w:r>
          </w:p>
          <w:p w14:paraId="48904622" w14:textId="77777777" w:rsidR="006F188F" w:rsidRDefault="006F188F" w:rsidP="003426D5">
            <w:pPr>
              <w:rPr>
                <w:lang w:val="de-DE"/>
              </w:rPr>
            </w:pPr>
          </w:p>
          <w:p w14:paraId="469995EC" w14:textId="05F01B13" w:rsidR="006F188F" w:rsidRDefault="006F188F" w:rsidP="003426D5">
            <w:pPr>
              <w:rPr>
                <w:lang w:val="de-DE"/>
              </w:rPr>
            </w:pPr>
            <w:r>
              <w:rPr>
                <w:lang w:val="de-DE"/>
              </w:rPr>
              <w:t>Freundlichkeit zahlt sich immer aus, Geduld so gut wie nie.</w:t>
            </w:r>
          </w:p>
          <w:p w14:paraId="221F9D4A" w14:textId="77777777" w:rsidR="006F188F" w:rsidRDefault="006F188F" w:rsidP="003426D5">
            <w:pPr>
              <w:rPr>
                <w:lang w:val="de-DE"/>
              </w:rPr>
            </w:pPr>
          </w:p>
          <w:p w14:paraId="69EF6564" w14:textId="77777777" w:rsidR="006F188F" w:rsidRDefault="006F188F" w:rsidP="003426D5">
            <w:pPr>
              <w:rPr>
                <w:lang w:val="de-DE"/>
              </w:rPr>
            </w:pPr>
            <w:r>
              <w:rPr>
                <w:lang w:val="de-DE"/>
              </w:rPr>
              <w:t>Beherbergung am Campus ist nicht zu empfehlen, da es schwierig ist, aufgrund der Entfernung am Studentenleben teilzunehmen. Es werden Aktivitäten am Campus angeboten, diese sind aber alle recht ähnlich.</w:t>
            </w:r>
          </w:p>
          <w:p w14:paraId="38095D1E" w14:textId="77777777" w:rsidR="00557761" w:rsidRDefault="00557761" w:rsidP="003426D5">
            <w:pPr>
              <w:rPr>
                <w:lang w:val="de-DE"/>
              </w:rPr>
            </w:pPr>
          </w:p>
          <w:p w14:paraId="50273A38" w14:textId="1489BF18" w:rsidR="00557761" w:rsidRDefault="00557761" w:rsidP="003426D5">
            <w:pPr>
              <w:rPr>
                <w:lang w:val="de-DE"/>
              </w:rPr>
            </w:pPr>
            <w:r>
              <w:rPr>
                <w:lang w:val="de-DE"/>
              </w:rPr>
              <w:t xml:space="preserve">Nördlich und nordöstlich des Flusses ist die Gegend in der Stadt rauer. Für zart besaitete nicht zu empfehlen. </w:t>
            </w:r>
          </w:p>
          <w:p w14:paraId="5CCE7F08" w14:textId="77777777" w:rsidR="00557761" w:rsidRDefault="00557761" w:rsidP="003426D5">
            <w:pPr>
              <w:rPr>
                <w:lang w:val="de-DE"/>
              </w:rPr>
            </w:pPr>
          </w:p>
          <w:p w14:paraId="1FC4D387" w14:textId="74E5A04B" w:rsidR="00557761" w:rsidRDefault="00557761" w:rsidP="003426D5">
            <w:pPr>
              <w:rPr>
                <w:lang w:val="de-DE"/>
              </w:rPr>
            </w:pPr>
            <w:r>
              <w:rPr>
                <w:lang w:val="de-DE"/>
              </w:rPr>
              <w:t xml:space="preserve">Mietautos sind extrem günstig, Unterkunft am Land ebenso. Die Natur ist atemberaubend, mehrtägige Ausflüge werden wärmstens empfohlen. </w:t>
            </w:r>
          </w:p>
        </w:tc>
      </w:tr>
    </w:tbl>
    <w:p w14:paraId="081ABCB9" w14:textId="77777777" w:rsidR="007F4B3E" w:rsidRDefault="007F4B3E">
      <w:pPr>
        <w:rPr>
          <w:lang w:val="de-DE"/>
        </w:rPr>
      </w:pPr>
    </w:p>
    <w:p w14:paraId="04C6C9B2" w14:textId="77777777" w:rsidR="008C4884" w:rsidRDefault="008C4884">
      <w:pPr>
        <w:rPr>
          <w:lang w:val="de-DE"/>
        </w:rPr>
      </w:pPr>
    </w:p>
    <w:p w14:paraId="4A35A675" w14:textId="5389B216" w:rsidR="008C4884" w:rsidRDefault="008C4884">
      <w:pPr>
        <w:rPr>
          <w:lang w:val="de-DE"/>
        </w:rPr>
        <w:sectPr w:rsidR="008C4884" w:rsidSect="00ED5D60">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557761" w14:paraId="239AA466" w14:textId="77777777" w:rsidTr="000235B5">
        <w:trPr>
          <w:trHeight w:val="1268"/>
        </w:trPr>
        <w:tc>
          <w:tcPr>
            <w:tcW w:w="9290" w:type="dxa"/>
            <w:gridSpan w:val="4"/>
          </w:tcPr>
          <w:p w14:paraId="073FAD0D"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30DE7755"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6194C6C7" w14:textId="77777777" w:rsidR="000235B5" w:rsidRDefault="000235B5" w:rsidP="002A2B82">
            <w:pPr>
              <w:rPr>
                <w:b/>
                <w:lang w:val="de-DE"/>
              </w:rPr>
            </w:pPr>
            <w:r w:rsidRPr="00DC4F13">
              <w:rPr>
                <w:lang w:val="de-DE"/>
              </w:rPr>
              <w:t>Geben Sie so viele Kurse an, wie Sie wollen.</w:t>
            </w:r>
          </w:p>
        </w:tc>
      </w:tr>
      <w:tr w:rsidR="000235B5" w:rsidRPr="00557761" w14:paraId="5D104072" w14:textId="77777777" w:rsidTr="000235B5">
        <w:trPr>
          <w:trHeight w:val="1024"/>
        </w:trPr>
        <w:tc>
          <w:tcPr>
            <w:tcW w:w="2405" w:type="dxa"/>
            <w:shd w:val="clear" w:color="auto" w:fill="D9D9D9" w:themeFill="background1" w:themeFillShade="D9"/>
          </w:tcPr>
          <w:p w14:paraId="7EA1AA4D"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1B0F5698"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3679BA32"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76E8D3BF"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6F188F" w14:paraId="20C59BD8" w14:textId="77777777" w:rsidTr="000235B5">
        <w:trPr>
          <w:trHeight w:val="890"/>
        </w:trPr>
        <w:tc>
          <w:tcPr>
            <w:tcW w:w="2405" w:type="dxa"/>
          </w:tcPr>
          <w:p w14:paraId="53852B35" w14:textId="26D4796A" w:rsidR="000235B5" w:rsidRDefault="00AB327C" w:rsidP="002A2B82">
            <w:pPr>
              <w:rPr>
                <w:lang w:val="de-DE"/>
              </w:rPr>
            </w:pPr>
            <w:r>
              <w:rPr>
                <w:lang w:val="de-DE"/>
              </w:rPr>
              <w:t>Environmental Law and Policy</w:t>
            </w:r>
          </w:p>
        </w:tc>
        <w:tc>
          <w:tcPr>
            <w:tcW w:w="1559" w:type="dxa"/>
          </w:tcPr>
          <w:p w14:paraId="36D76945" w14:textId="0FC0882E" w:rsidR="000235B5" w:rsidRDefault="00AB327C" w:rsidP="002A2B82">
            <w:pPr>
              <w:rPr>
                <w:lang w:val="de-DE"/>
              </w:rPr>
            </w:pPr>
            <w:r>
              <w:rPr>
                <w:lang w:val="de-DE"/>
              </w:rPr>
              <w:t>ENG</w:t>
            </w:r>
          </w:p>
        </w:tc>
        <w:tc>
          <w:tcPr>
            <w:tcW w:w="3222" w:type="dxa"/>
          </w:tcPr>
          <w:p w14:paraId="00EE4DD1" w14:textId="417FFC92" w:rsidR="000235B5" w:rsidRDefault="00AB327C" w:rsidP="002A2B82">
            <w:pPr>
              <w:rPr>
                <w:lang w:val="de-DE"/>
              </w:rPr>
            </w:pPr>
            <w:r>
              <w:rPr>
                <w:lang w:val="de-DE"/>
              </w:rPr>
              <w:t>Interessanter Stoff, leider extrem frontal</w:t>
            </w:r>
          </w:p>
        </w:tc>
        <w:tc>
          <w:tcPr>
            <w:tcW w:w="2104" w:type="dxa"/>
          </w:tcPr>
          <w:p w14:paraId="512C04EB" w14:textId="645E490B" w:rsidR="000235B5" w:rsidRDefault="00AB327C" w:rsidP="002A2B82">
            <w:pPr>
              <w:rPr>
                <w:lang w:val="de-DE"/>
              </w:rPr>
            </w:pPr>
            <w:r>
              <w:rPr>
                <w:lang w:val="de-DE"/>
              </w:rPr>
              <w:t>Europarecht</w:t>
            </w:r>
          </w:p>
        </w:tc>
      </w:tr>
      <w:tr w:rsidR="000235B5" w:rsidRPr="006F188F" w14:paraId="61867511" w14:textId="77777777" w:rsidTr="000235B5">
        <w:trPr>
          <w:trHeight w:val="890"/>
        </w:trPr>
        <w:tc>
          <w:tcPr>
            <w:tcW w:w="2405" w:type="dxa"/>
          </w:tcPr>
          <w:p w14:paraId="57F85EB2" w14:textId="0B07779A" w:rsidR="000235B5" w:rsidRDefault="00AB327C" w:rsidP="002A2B82">
            <w:pPr>
              <w:rPr>
                <w:lang w:val="de-DE"/>
              </w:rPr>
            </w:pPr>
            <w:r>
              <w:rPr>
                <w:lang w:val="de-DE"/>
              </w:rPr>
              <w:t>International Tax Law</w:t>
            </w:r>
          </w:p>
        </w:tc>
        <w:tc>
          <w:tcPr>
            <w:tcW w:w="1559" w:type="dxa"/>
          </w:tcPr>
          <w:p w14:paraId="6E55B977" w14:textId="65BCA02B" w:rsidR="000235B5" w:rsidRDefault="00AB327C" w:rsidP="002A2B82">
            <w:pPr>
              <w:rPr>
                <w:lang w:val="de-DE"/>
              </w:rPr>
            </w:pPr>
            <w:r>
              <w:rPr>
                <w:lang w:val="de-DE"/>
              </w:rPr>
              <w:t>ENG</w:t>
            </w:r>
          </w:p>
        </w:tc>
        <w:tc>
          <w:tcPr>
            <w:tcW w:w="3222" w:type="dxa"/>
          </w:tcPr>
          <w:p w14:paraId="69B8EC29" w14:textId="3A3B37AA" w:rsidR="000235B5" w:rsidRDefault="00AB327C" w:rsidP="002A2B82">
            <w:pPr>
              <w:rPr>
                <w:lang w:val="de-DE"/>
              </w:rPr>
            </w:pPr>
            <w:r>
              <w:rPr>
                <w:lang w:val="de-DE"/>
              </w:rPr>
              <w:t>Unglaublich spannend aufbereitet, sokratische Lehrmethode</w:t>
            </w:r>
          </w:p>
        </w:tc>
        <w:tc>
          <w:tcPr>
            <w:tcW w:w="2104" w:type="dxa"/>
          </w:tcPr>
          <w:p w14:paraId="7648CA51" w14:textId="5489A708" w:rsidR="000235B5" w:rsidRDefault="008217D9" w:rsidP="002A2B82">
            <w:pPr>
              <w:rPr>
                <w:lang w:val="de-DE"/>
              </w:rPr>
            </w:pPr>
            <w:r>
              <w:rPr>
                <w:lang w:val="de-DE"/>
              </w:rPr>
              <w:t>Völkerrecht</w:t>
            </w:r>
          </w:p>
        </w:tc>
      </w:tr>
      <w:tr w:rsidR="008217D9" w:rsidRPr="006F188F" w14:paraId="0EFCA741" w14:textId="77777777" w:rsidTr="000235B5">
        <w:trPr>
          <w:trHeight w:val="890"/>
        </w:trPr>
        <w:tc>
          <w:tcPr>
            <w:tcW w:w="2405" w:type="dxa"/>
          </w:tcPr>
          <w:p w14:paraId="7E45FFE3" w14:textId="4ED600E3" w:rsidR="008217D9" w:rsidRDefault="008217D9" w:rsidP="008217D9">
            <w:pPr>
              <w:rPr>
                <w:lang w:val="de-DE"/>
              </w:rPr>
            </w:pPr>
            <w:r>
              <w:rPr>
                <w:lang w:val="de-DE"/>
              </w:rPr>
              <w:t>Public International Law</w:t>
            </w:r>
          </w:p>
        </w:tc>
        <w:tc>
          <w:tcPr>
            <w:tcW w:w="1559" w:type="dxa"/>
          </w:tcPr>
          <w:p w14:paraId="5E76AB30" w14:textId="10597461" w:rsidR="008217D9" w:rsidRDefault="008217D9" w:rsidP="008217D9">
            <w:pPr>
              <w:rPr>
                <w:lang w:val="de-DE"/>
              </w:rPr>
            </w:pPr>
            <w:r>
              <w:rPr>
                <w:lang w:val="de-DE"/>
              </w:rPr>
              <w:t>ENG</w:t>
            </w:r>
          </w:p>
        </w:tc>
        <w:tc>
          <w:tcPr>
            <w:tcW w:w="3222" w:type="dxa"/>
          </w:tcPr>
          <w:p w14:paraId="099236DE" w14:textId="069CC45A" w:rsidR="008217D9" w:rsidRDefault="008217D9" w:rsidP="008217D9">
            <w:pPr>
              <w:rPr>
                <w:lang w:val="de-DE"/>
              </w:rPr>
            </w:pPr>
            <w:r>
              <w:rPr>
                <w:lang w:val="de-DE"/>
              </w:rPr>
              <w:t>Entwicklung der wichtigsten Gebiete und Institutionen des Völkerrechts anhand von Prinzipien und Richterrecht</w:t>
            </w:r>
          </w:p>
        </w:tc>
        <w:tc>
          <w:tcPr>
            <w:tcW w:w="2104" w:type="dxa"/>
          </w:tcPr>
          <w:p w14:paraId="494FA1BD" w14:textId="3BCF1B96" w:rsidR="008217D9" w:rsidRDefault="008217D9" w:rsidP="008217D9">
            <w:pPr>
              <w:rPr>
                <w:lang w:val="de-DE"/>
              </w:rPr>
            </w:pPr>
            <w:r>
              <w:rPr>
                <w:lang w:val="de-DE"/>
              </w:rPr>
              <w:t>Völkerrecht</w:t>
            </w:r>
          </w:p>
        </w:tc>
      </w:tr>
      <w:tr w:rsidR="008217D9" w:rsidRPr="006F188F" w14:paraId="02C30951" w14:textId="77777777" w:rsidTr="000235B5">
        <w:trPr>
          <w:trHeight w:val="960"/>
        </w:trPr>
        <w:tc>
          <w:tcPr>
            <w:tcW w:w="2405" w:type="dxa"/>
          </w:tcPr>
          <w:p w14:paraId="0DA9290E" w14:textId="6A360E21" w:rsidR="008217D9" w:rsidRDefault="008217D9" w:rsidP="008217D9">
            <w:pPr>
              <w:rPr>
                <w:lang w:val="de-DE"/>
              </w:rPr>
            </w:pPr>
            <w:r>
              <w:rPr>
                <w:lang w:val="de-DE"/>
              </w:rPr>
              <w:t>European Constitutional Law</w:t>
            </w:r>
          </w:p>
        </w:tc>
        <w:tc>
          <w:tcPr>
            <w:tcW w:w="1559" w:type="dxa"/>
          </w:tcPr>
          <w:p w14:paraId="2D98B9A8" w14:textId="52D27026" w:rsidR="008217D9" w:rsidRDefault="008217D9" w:rsidP="008217D9">
            <w:pPr>
              <w:rPr>
                <w:lang w:val="de-DE"/>
              </w:rPr>
            </w:pPr>
            <w:r>
              <w:rPr>
                <w:lang w:val="de-DE"/>
              </w:rPr>
              <w:t>ENG</w:t>
            </w:r>
          </w:p>
        </w:tc>
        <w:tc>
          <w:tcPr>
            <w:tcW w:w="3222" w:type="dxa"/>
          </w:tcPr>
          <w:p w14:paraId="57172504" w14:textId="6365D0D2" w:rsidR="008217D9" w:rsidRDefault="008217D9" w:rsidP="008217D9">
            <w:pPr>
              <w:rPr>
                <w:lang w:val="de-DE"/>
              </w:rPr>
            </w:pPr>
            <w:r>
              <w:rPr>
                <w:lang w:val="de-DE"/>
              </w:rPr>
              <w:t>Entwicklung der EU Institutionen, wichtigsten Mechanismen und ihrer Funktion</w:t>
            </w:r>
          </w:p>
        </w:tc>
        <w:tc>
          <w:tcPr>
            <w:tcW w:w="2104" w:type="dxa"/>
          </w:tcPr>
          <w:p w14:paraId="2DF3F321" w14:textId="0FF6C0C2" w:rsidR="008217D9" w:rsidRDefault="008217D9" w:rsidP="008217D9">
            <w:pPr>
              <w:rPr>
                <w:lang w:val="de-DE"/>
              </w:rPr>
            </w:pPr>
            <w:r>
              <w:rPr>
                <w:lang w:val="de-DE"/>
              </w:rPr>
              <w:t>Europarecht</w:t>
            </w:r>
          </w:p>
        </w:tc>
      </w:tr>
      <w:tr w:rsidR="008217D9" w:rsidRPr="006F188F" w14:paraId="2195EA17" w14:textId="77777777" w:rsidTr="000235B5">
        <w:trPr>
          <w:trHeight w:val="818"/>
        </w:trPr>
        <w:tc>
          <w:tcPr>
            <w:tcW w:w="2405" w:type="dxa"/>
          </w:tcPr>
          <w:p w14:paraId="0F49111D" w14:textId="3C3C2B5E" w:rsidR="008217D9" w:rsidRDefault="008217D9" w:rsidP="008217D9">
            <w:pPr>
              <w:rPr>
                <w:lang w:val="de-DE"/>
              </w:rPr>
            </w:pPr>
            <w:r>
              <w:rPr>
                <w:lang w:val="de-DE"/>
              </w:rPr>
              <w:t>European Financial Law</w:t>
            </w:r>
          </w:p>
        </w:tc>
        <w:tc>
          <w:tcPr>
            <w:tcW w:w="1559" w:type="dxa"/>
          </w:tcPr>
          <w:p w14:paraId="01225138" w14:textId="6E254382" w:rsidR="008217D9" w:rsidRDefault="008217D9" w:rsidP="008217D9">
            <w:pPr>
              <w:rPr>
                <w:lang w:val="de-DE"/>
              </w:rPr>
            </w:pPr>
            <w:r>
              <w:rPr>
                <w:lang w:val="de-DE"/>
              </w:rPr>
              <w:t>ENG</w:t>
            </w:r>
          </w:p>
        </w:tc>
        <w:tc>
          <w:tcPr>
            <w:tcW w:w="3222" w:type="dxa"/>
          </w:tcPr>
          <w:p w14:paraId="1C9286FF" w14:textId="45545C3F" w:rsidR="008217D9" w:rsidRDefault="008217D9" w:rsidP="008217D9">
            <w:pPr>
              <w:rPr>
                <w:lang w:val="de-DE"/>
              </w:rPr>
            </w:pPr>
            <w:r>
              <w:rPr>
                <w:lang w:val="de-DE"/>
              </w:rPr>
              <w:t>Spannende Vertiefung des Europarechts im Hinblick auf vergangene, aktuelle und künftige Herausforderungen der Finanzgebahrung der EU</w:t>
            </w:r>
          </w:p>
        </w:tc>
        <w:tc>
          <w:tcPr>
            <w:tcW w:w="2104" w:type="dxa"/>
          </w:tcPr>
          <w:p w14:paraId="3C519A36" w14:textId="66777600" w:rsidR="008217D9" w:rsidRDefault="008217D9" w:rsidP="008217D9">
            <w:pPr>
              <w:rPr>
                <w:lang w:val="de-DE"/>
              </w:rPr>
            </w:pPr>
            <w:r>
              <w:rPr>
                <w:lang w:val="de-DE"/>
              </w:rPr>
              <w:t>Europarecht</w:t>
            </w:r>
          </w:p>
        </w:tc>
      </w:tr>
      <w:tr w:rsidR="008217D9" w:rsidRPr="006F188F" w14:paraId="5ABEE999" w14:textId="77777777" w:rsidTr="000235B5">
        <w:trPr>
          <w:trHeight w:val="818"/>
        </w:trPr>
        <w:tc>
          <w:tcPr>
            <w:tcW w:w="2405" w:type="dxa"/>
          </w:tcPr>
          <w:p w14:paraId="0F4235B2" w14:textId="77777777" w:rsidR="008217D9" w:rsidRDefault="008217D9" w:rsidP="008217D9">
            <w:pPr>
              <w:rPr>
                <w:lang w:val="de-DE"/>
              </w:rPr>
            </w:pPr>
          </w:p>
        </w:tc>
        <w:tc>
          <w:tcPr>
            <w:tcW w:w="1559" w:type="dxa"/>
          </w:tcPr>
          <w:p w14:paraId="7A12B01F" w14:textId="77777777" w:rsidR="008217D9" w:rsidRDefault="008217D9" w:rsidP="008217D9">
            <w:pPr>
              <w:rPr>
                <w:lang w:val="de-DE"/>
              </w:rPr>
            </w:pPr>
          </w:p>
        </w:tc>
        <w:tc>
          <w:tcPr>
            <w:tcW w:w="3222" w:type="dxa"/>
          </w:tcPr>
          <w:p w14:paraId="39FB99E3" w14:textId="77777777" w:rsidR="008217D9" w:rsidRDefault="008217D9" w:rsidP="008217D9">
            <w:pPr>
              <w:rPr>
                <w:lang w:val="de-DE"/>
              </w:rPr>
            </w:pPr>
          </w:p>
        </w:tc>
        <w:tc>
          <w:tcPr>
            <w:tcW w:w="2104" w:type="dxa"/>
          </w:tcPr>
          <w:p w14:paraId="044B606D" w14:textId="77777777" w:rsidR="008217D9" w:rsidRDefault="008217D9" w:rsidP="008217D9">
            <w:pPr>
              <w:rPr>
                <w:lang w:val="de-DE"/>
              </w:rPr>
            </w:pPr>
          </w:p>
        </w:tc>
      </w:tr>
      <w:tr w:rsidR="008217D9" w:rsidRPr="006F188F" w14:paraId="4BF983F0" w14:textId="77777777" w:rsidTr="000235B5">
        <w:trPr>
          <w:trHeight w:val="818"/>
        </w:trPr>
        <w:tc>
          <w:tcPr>
            <w:tcW w:w="2405" w:type="dxa"/>
          </w:tcPr>
          <w:p w14:paraId="69146EAB" w14:textId="77777777" w:rsidR="008217D9" w:rsidRDefault="008217D9" w:rsidP="008217D9">
            <w:pPr>
              <w:rPr>
                <w:lang w:val="de-DE"/>
              </w:rPr>
            </w:pPr>
          </w:p>
        </w:tc>
        <w:tc>
          <w:tcPr>
            <w:tcW w:w="1559" w:type="dxa"/>
          </w:tcPr>
          <w:p w14:paraId="4FE67907" w14:textId="77777777" w:rsidR="008217D9" w:rsidRDefault="008217D9" w:rsidP="008217D9">
            <w:pPr>
              <w:rPr>
                <w:lang w:val="de-DE"/>
              </w:rPr>
            </w:pPr>
          </w:p>
        </w:tc>
        <w:tc>
          <w:tcPr>
            <w:tcW w:w="3222" w:type="dxa"/>
          </w:tcPr>
          <w:p w14:paraId="57BDD264" w14:textId="77777777" w:rsidR="008217D9" w:rsidRDefault="008217D9" w:rsidP="008217D9">
            <w:pPr>
              <w:rPr>
                <w:lang w:val="de-DE"/>
              </w:rPr>
            </w:pPr>
          </w:p>
        </w:tc>
        <w:tc>
          <w:tcPr>
            <w:tcW w:w="2104" w:type="dxa"/>
          </w:tcPr>
          <w:p w14:paraId="283D1FCB" w14:textId="77777777" w:rsidR="008217D9" w:rsidRDefault="008217D9" w:rsidP="008217D9">
            <w:pPr>
              <w:rPr>
                <w:lang w:val="de-DE"/>
              </w:rPr>
            </w:pPr>
          </w:p>
        </w:tc>
      </w:tr>
      <w:tr w:rsidR="008217D9" w:rsidRPr="006F188F" w14:paraId="56DD5BAC" w14:textId="77777777" w:rsidTr="000235B5">
        <w:trPr>
          <w:trHeight w:val="818"/>
        </w:trPr>
        <w:tc>
          <w:tcPr>
            <w:tcW w:w="2405" w:type="dxa"/>
          </w:tcPr>
          <w:p w14:paraId="3E477C2F" w14:textId="77777777" w:rsidR="008217D9" w:rsidRDefault="008217D9" w:rsidP="008217D9">
            <w:pPr>
              <w:rPr>
                <w:lang w:val="de-DE"/>
              </w:rPr>
            </w:pPr>
          </w:p>
        </w:tc>
        <w:tc>
          <w:tcPr>
            <w:tcW w:w="1559" w:type="dxa"/>
          </w:tcPr>
          <w:p w14:paraId="5773E36D" w14:textId="77777777" w:rsidR="008217D9" w:rsidRDefault="008217D9" w:rsidP="008217D9">
            <w:pPr>
              <w:rPr>
                <w:lang w:val="de-DE"/>
              </w:rPr>
            </w:pPr>
          </w:p>
        </w:tc>
        <w:tc>
          <w:tcPr>
            <w:tcW w:w="3222" w:type="dxa"/>
          </w:tcPr>
          <w:p w14:paraId="13E8A9F6" w14:textId="77777777" w:rsidR="008217D9" w:rsidRDefault="008217D9" w:rsidP="008217D9">
            <w:pPr>
              <w:rPr>
                <w:lang w:val="de-DE"/>
              </w:rPr>
            </w:pPr>
          </w:p>
        </w:tc>
        <w:tc>
          <w:tcPr>
            <w:tcW w:w="2104" w:type="dxa"/>
          </w:tcPr>
          <w:p w14:paraId="5FCD0248" w14:textId="77777777" w:rsidR="008217D9" w:rsidRDefault="008217D9" w:rsidP="008217D9">
            <w:pPr>
              <w:rPr>
                <w:lang w:val="de-DE"/>
              </w:rPr>
            </w:pPr>
          </w:p>
        </w:tc>
      </w:tr>
      <w:tr w:rsidR="008217D9" w:rsidRPr="006F188F" w14:paraId="374323FB" w14:textId="77777777" w:rsidTr="000235B5">
        <w:trPr>
          <w:trHeight w:val="818"/>
        </w:trPr>
        <w:tc>
          <w:tcPr>
            <w:tcW w:w="2405" w:type="dxa"/>
          </w:tcPr>
          <w:p w14:paraId="0512B552" w14:textId="77777777" w:rsidR="008217D9" w:rsidRDefault="008217D9" w:rsidP="008217D9">
            <w:pPr>
              <w:rPr>
                <w:lang w:val="de-DE"/>
              </w:rPr>
            </w:pPr>
          </w:p>
        </w:tc>
        <w:tc>
          <w:tcPr>
            <w:tcW w:w="1559" w:type="dxa"/>
          </w:tcPr>
          <w:p w14:paraId="39C2CA7B" w14:textId="77777777" w:rsidR="008217D9" w:rsidRDefault="008217D9" w:rsidP="008217D9">
            <w:pPr>
              <w:rPr>
                <w:lang w:val="de-DE"/>
              </w:rPr>
            </w:pPr>
          </w:p>
        </w:tc>
        <w:tc>
          <w:tcPr>
            <w:tcW w:w="3222" w:type="dxa"/>
          </w:tcPr>
          <w:p w14:paraId="00DE934D" w14:textId="77777777" w:rsidR="008217D9" w:rsidRDefault="008217D9" w:rsidP="008217D9">
            <w:pPr>
              <w:rPr>
                <w:lang w:val="de-DE"/>
              </w:rPr>
            </w:pPr>
          </w:p>
        </w:tc>
        <w:tc>
          <w:tcPr>
            <w:tcW w:w="2104" w:type="dxa"/>
          </w:tcPr>
          <w:p w14:paraId="75C59071" w14:textId="77777777" w:rsidR="008217D9" w:rsidRDefault="008217D9" w:rsidP="008217D9">
            <w:pPr>
              <w:rPr>
                <w:lang w:val="de-DE"/>
              </w:rPr>
            </w:pPr>
          </w:p>
        </w:tc>
      </w:tr>
      <w:tr w:rsidR="008217D9" w:rsidRPr="006F188F" w14:paraId="7A3A846D" w14:textId="77777777" w:rsidTr="000235B5">
        <w:trPr>
          <w:trHeight w:val="818"/>
        </w:trPr>
        <w:tc>
          <w:tcPr>
            <w:tcW w:w="2405" w:type="dxa"/>
          </w:tcPr>
          <w:p w14:paraId="25C82CFA" w14:textId="77777777" w:rsidR="008217D9" w:rsidRDefault="008217D9" w:rsidP="008217D9">
            <w:pPr>
              <w:rPr>
                <w:lang w:val="de-DE"/>
              </w:rPr>
            </w:pPr>
          </w:p>
        </w:tc>
        <w:tc>
          <w:tcPr>
            <w:tcW w:w="1559" w:type="dxa"/>
          </w:tcPr>
          <w:p w14:paraId="0B722FAA" w14:textId="77777777" w:rsidR="008217D9" w:rsidRDefault="008217D9" w:rsidP="008217D9">
            <w:pPr>
              <w:rPr>
                <w:lang w:val="de-DE"/>
              </w:rPr>
            </w:pPr>
          </w:p>
        </w:tc>
        <w:tc>
          <w:tcPr>
            <w:tcW w:w="3222" w:type="dxa"/>
          </w:tcPr>
          <w:p w14:paraId="369B531E" w14:textId="77777777" w:rsidR="008217D9" w:rsidRDefault="008217D9" w:rsidP="008217D9">
            <w:pPr>
              <w:rPr>
                <w:lang w:val="de-DE"/>
              </w:rPr>
            </w:pPr>
          </w:p>
        </w:tc>
        <w:tc>
          <w:tcPr>
            <w:tcW w:w="2104" w:type="dxa"/>
          </w:tcPr>
          <w:p w14:paraId="7FD06EE0" w14:textId="77777777" w:rsidR="008217D9" w:rsidRDefault="008217D9" w:rsidP="008217D9">
            <w:pPr>
              <w:rPr>
                <w:lang w:val="de-DE"/>
              </w:rPr>
            </w:pPr>
          </w:p>
        </w:tc>
      </w:tr>
      <w:tr w:rsidR="008217D9" w:rsidRPr="006F188F" w14:paraId="64DA5685" w14:textId="77777777" w:rsidTr="000235B5">
        <w:trPr>
          <w:trHeight w:val="818"/>
        </w:trPr>
        <w:tc>
          <w:tcPr>
            <w:tcW w:w="2405" w:type="dxa"/>
          </w:tcPr>
          <w:p w14:paraId="31F74FF2" w14:textId="77777777" w:rsidR="008217D9" w:rsidRDefault="008217D9" w:rsidP="008217D9">
            <w:pPr>
              <w:rPr>
                <w:lang w:val="de-DE"/>
              </w:rPr>
            </w:pPr>
          </w:p>
        </w:tc>
        <w:tc>
          <w:tcPr>
            <w:tcW w:w="1559" w:type="dxa"/>
          </w:tcPr>
          <w:p w14:paraId="77C2C49D" w14:textId="77777777" w:rsidR="008217D9" w:rsidRDefault="008217D9" w:rsidP="008217D9">
            <w:pPr>
              <w:rPr>
                <w:lang w:val="de-DE"/>
              </w:rPr>
            </w:pPr>
          </w:p>
        </w:tc>
        <w:tc>
          <w:tcPr>
            <w:tcW w:w="3222" w:type="dxa"/>
          </w:tcPr>
          <w:p w14:paraId="05FDA2BD" w14:textId="77777777" w:rsidR="008217D9" w:rsidRDefault="008217D9" w:rsidP="008217D9">
            <w:pPr>
              <w:rPr>
                <w:lang w:val="de-DE"/>
              </w:rPr>
            </w:pPr>
          </w:p>
        </w:tc>
        <w:tc>
          <w:tcPr>
            <w:tcW w:w="2104" w:type="dxa"/>
          </w:tcPr>
          <w:p w14:paraId="6E58EF1E" w14:textId="77777777" w:rsidR="008217D9" w:rsidRDefault="008217D9" w:rsidP="008217D9">
            <w:pPr>
              <w:rPr>
                <w:lang w:val="de-DE"/>
              </w:rPr>
            </w:pPr>
          </w:p>
        </w:tc>
      </w:tr>
    </w:tbl>
    <w:p w14:paraId="273619A3" w14:textId="77777777" w:rsidR="008C4884" w:rsidRPr="00734937" w:rsidRDefault="008C4884">
      <w:pPr>
        <w:rPr>
          <w:lang w:val="de-DE"/>
        </w:rPr>
      </w:pPr>
    </w:p>
    <w:sectPr w:rsidR="008C4884" w:rsidRPr="00734937" w:rsidSect="00ED5D60">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162A79"/>
    <w:rsid w:val="00360B72"/>
    <w:rsid w:val="004A679F"/>
    <w:rsid w:val="00557761"/>
    <w:rsid w:val="006F188F"/>
    <w:rsid w:val="00734937"/>
    <w:rsid w:val="007C4B36"/>
    <w:rsid w:val="007F4B3E"/>
    <w:rsid w:val="008217D9"/>
    <w:rsid w:val="008C4884"/>
    <w:rsid w:val="009A7179"/>
    <w:rsid w:val="00AB327C"/>
    <w:rsid w:val="00B36244"/>
    <w:rsid w:val="00D3455C"/>
    <w:rsid w:val="00DC4F13"/>
    <w:rsid w:val="00ED5D60"/>
    <w:rsid w:val="00F745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0F1A"/>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3980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u8yqsj5zte@univie.onmicrosoft.com</cp:lastModifiedBy>
  <cp:revision>8</cp:revision>
  <dcterms:created xsi:type="dcterms:W3CDTF">2023-12-14T12:26:00Z</dcterms:created>
  <dcterms:modified xsi:type="dcterms:W3CDTF">2024-01-11T04:59:00Z</dcterms:modified>
</cp:coreProperties>
</file>